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7"/>
        <w:gridCol w:w="7857"/>
      </w:tblGrid>
      <w:tr w:rsidR="00C07A5D">
        <w:trPr>
          <w:trHeight w:val="360"/>
          <w:jc w:val="center"/>
        </w:trPr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5D" w:rsidRDefault="00D51F22">
            <w:pPr>
              <w:jc w:val="center"/>
              <w:rPr>
                <w:rFonts w:ascii="Times New Roman" w:hAnsi="Times New Roman"/>
                <w:b/>
                <w:color w:val="1F497D"/>
                <w:sz w:val="32"/>
              </w:rPr>
            </w:pPr>
            <w:r>
              <w:rPr>
                <w:rFonts w:ascii="Times New Roman" w:hAnsi="Times New Roman"/>
                <w:b/>
                <w:color w:val="1F497D"/>
                <w:sz w:val="32"/>
              </w:rPr>
              <w:t xml:space="preserve">ПРОКУРАТУРА СВЕРДЛОВСКОГО РАЙОНА </w:t>
            </w:r>
          </w:p>
          <w:p w:rsidR="00C07A5D" w:rsidRDefault="00D51F22">
            <w:pPr>
              <w:jc w:val="center"/>
            </w:pPr>
            <w:r>
              <w:rPr>
                <w:rFonts w:ascii="Times New Roman" w:hAnsi="Times New Roman"/>
                <w:b/>
                <w:color w:val="1F497D"/>
                <w:sz w:val="32"/>
              </w:rPr>
              <w:t>ОРЛОВСКОЙ ОБЛАСТИ РАЗЪЯСНЯЕТ</w:t>
            </w:r>
          </w:p>
        </w:tc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</w:tcPr>
          <w:p w:rsidR="00C07A5D" w:rsidRDefault="00D51F22">
            <w:pPr>
              <w:jc w:val="center"/>
              <w:rPr>
                <w:rFonts w:ascii="Times New Roman" w:hAnsi="Times New Roman"/>
                <w:b/>
                <w:color w:val="1F497D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548187" cy="151907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48187" cy="151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A5D" w:rsidRDefault="00D51F22">
      <w:pPr>
        <w:widowControl/>
        <w:spacing w:line="540" w:lineRule="atLeast"/>
        <w:jc w:val="center"/>
        <w:rPr>
          <w:rFonts w:ascii="Times New Roman" w:hAnsi="Times New Roman"/>
          <w:b/>
          <w:sz w:val="44"/>
        </w:rPr>
      </w:pPr>
      <w:bookmarkStart w:id="0" w:name="_GoBack"/>
      <w:r>
        <w:rPr>
          <w:rFonts w:ascii="Times New Roman" w:hAnsi="Times New Roman"/>
          <w:b/>
          <w:sz w:val="44"/>
        </w:rPr>
        <w:t xml:space="preserve">Безопасность QR-кода: как не стать жертвой </w:t>
      </w:r>
      <w:proofErr w:type="spellStart"/>
      <w:r>
        <w:rPr>
          <w:rFonts w:ascii="Times New Roman" w:hAnsi="Times New Roman"/>
          <w:b/>
          <w:sz w:val="44"/>
        </w:rPr>
        <w:t>киберобмана</w:t>
      </w:r>
      <w:proofErr w:type="spellEnd"/>
    </w:p>
    <w:bookmarkEnd w:id="0"/>
    <w:p w:rsidR="00C07A5D" w:rsidRDefault="00C07A5D">
      <w:pPr>
        <w:jc w:val="center"/>
        <w:rPr>
          <w:rFonts w:ascii="Times New Roman" w:hAnsi="Times New Roman"/>
          <w:sz w:val="32"/>
        </w:rPr>
      </w:pPr>
    </w:p>
    <w:p w:rsidR="00C07A5D" w:rsidRDefault="00D51F22">
      <w:pPr>
        <w:widowControl/>
        <w:ind w:firstLine="709"/>
        <w:rPr>
          <w:rFonts w:ascii="Times New Roman" w:hAnsi="Times New Roman"/>
          <w:color w:val="333333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-5715</wp:posOffset>
            </wp:positionH>
            <wp:positionV relativeFrom="page">
              <wp:posOffset>3878580</wp:posOffset>
            </wp:positionV>
            <wp:extent cx="3517264" cy="1792048"/>
            <wp:effectExtent l="0" t="0" r="0" b="0"/>
            <wp:wrapSquare wrapText="bothSides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17264" cy="1792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  <w:sz w:val="24"/>
        </w:rPr>
        <w:t>QR-коды стали привычным инструментом в быту: с их помощью оплачивают услуги, переходят на сайты, регистрируются в сервисах и получают информацию. Вместе с этим мошенники все чаще используют QR-коды как способ обмана, подменяя безопасные ссылки вредоносными</w:t>
      </w:r>
      <w:r>
        <w:rPr>
          <w:rFonts w:ascii="Times New Roman" w:hAnsi="Times New Roman"/>
          <w:color w:val="333333"/>
          <w:sz w:val="24"/>
        </w:rPr>
        <w:t>.</w:t>
      </w:r>
    </w:p>
    <w:p w:rsidR="00C07A5D" w:rsidRDefault="00D51F22">
      <w:pPr>
        <w:widowControl/>
        <w:ind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Специалисты Центра информационных технологий Рязанской области предупреждают о </w:t>
      </w:r>
      <w:proofErr w:type="spellStart"/>
      <w:r>
        <w:rPr>
          <w:rFonts w:ascii="Times New Roman" w:hAnsi="Times New Roman"/>
          <w:color w:val="333333"/>
          <w:sz w:val="24"/>
          <w:highlight w:val="white"/>
        </w:rPr>
        <w:t>квишинге</w:t>
      </w:r>
      <w:proofErr w:type="spellEnd"/>
      <w:r>
        <w:rPr>
          <w:rFonts w:ascii="Times New Roman" w:hAnsi="Times New Roman"/>
          <w:color w:val="333333"/>
          <w:sz w:val="24"/>
          <w:highlight w:val="white"/>
        </w:rPr>
        <w:t xml:space="preserve"> — разновидности </w:t>
      </w:r>
      <w:proofErr w:type="spellStart"/>
      <w:r>
        <w:rPr>
          <w:rFonts w:ascii="Times New Roman" w:hAnsi="Times New Roman"/>
          <w:color w:val="333333"/>
          <w:sz w:val="24"/>
          <w:highlight w:val="white"/>
        </w:rPr>
        <w:t>фишинга</w:t>
      </w:r>
      <w:proofErr w:type="spellEnd"/>
      <w:r>
        <w:rPr>
          <w:rFonts w:ascii="Times New Roman" w:hAnsi="Times New Roman"/>
          <w:color w:val="333333"/>
          <w:sz w:val="24"/>
          <w:highlight w:val="white"/>
        </w:rPr>
        <w:t>, при которой злоумышленники побуждают человека отсканировать QR-код, ведущий на поддельный сайт или запускающий загрузку вредоносного программ</w:t>
      </w:r>
      <w:r>
        <w:rPr>
          <w:rFonts w:ascii="Times New Roman" w:hAnsi="Times New Roman"/>
          <w:color w:val="333333"/>
          <w:sz w:val="24"/>
          <w:highlight w:val="white"/>
        </w:rPr>
        <w:t>ного обеспечения.</w:t>
      </w:r>
    </w:p>
    <w:p w:rsidR="00C07A5D" w:rsidRDefault="00D51F22">
      <w:pPr>
        <w:widowControl/>
        <w:ind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Такие коды могут встречаться в самых разных местах: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  <w:highlight w:val="white"/>
        </w:rPr>
        <w:t xml:space="preserve">на </w:t>
      </w:r>
      <w:proofErr w:type="spellStart"/>
      <w:r>
        <w:rPr>
          <w:rFonts w:ascii="Times New Roman" w:hAnsi="Times New Roman"/>
          <w:color w:val="333333"/>
          <w:sz w:val="24"/>
          <w:highlight w:val="white"/>
        </w:rPr>
        <w:t>паркоматах</w:t>
      </w:r>
      <w:proofErr w:type="spellEnd"/>
      <w:r>
        <w:rPr>
          <w:rFonts w:ascii="Times New Roman" w:hAnsi="Times New Roman"/>
          <w:color w:val="333333"/>
          <w:sz w:val="24"/>
          <w:highlight w:val="white"/>
        </w:rPr>
        <w:t xml:space="preserve"> и терминалах оплаты, в общественном транспорте и кафе, на объявлениях в подъездах, рекламных листовках, баннерах и в электронных рассылках. Внешне они ничем не отличаются о</w:t>
      </w:r>
      <w:r>
        <w:rPr>
          <w:rFonts w:ascii="Times New Roman" w:hAnsi="Times New Roman"/>
          <w:color w:val="333333"/>
          <w:sz w:val="24"/>
          <w:highlight w:val="white"/>
        </w:rPr>
        <w:t>т обычных и часто маскируются под доступ к меню, оплату услуг, вступление в домовой чат или быстрое подключение к сервису.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  <w:highlight w:val="white"/>
        </w:rPr>
        <w:t>Механизм обмана строится на том, что содержимое QR-кода не видно до момента сканирования. После перехода пользователь может попасть н</w:t>
      </w:r>
      <w:r>
        <w:rPr>
          <w:rFonts w:ascii="Times New Roman" w:hAnsi="Times New Roman"/>
          <w:color w:val="333333"/>
          <w:sz w:val="24"/>
          <w:highlight w:val="white"/>
        </w:rPr>
        <w:t>а сайт, визуально похожий на официальный ресурс банка или организации, где его просят ввести персональные данные, реквизиты карты или одноразовые коды. В отдельных случаях происходит автоматическая установка вредоносного ПО, которое получает доступ к устро</w:t>
      </w:r>
      <w:r>
        <w:rPr>
          <w:rFonts w:ascii="Times New Roman" w:hAnsi="Times New Roman"/>
          <w:color w:val="333333"/>
          <w:sz w:val="24"/>
          <w:highlight w:val="white"/>
        </w:rPr>
        <w:t>йству.</w:t>
      </w:r>
    </w:p>
    <w:p w:rsidR="00C07A5D" w:rsidRDefault="00D51F22">
      <w:pPr>
        <w:widowControl/>
        <w:ind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Чтобы снизить риски, специалисты рекомендуют соблюдать несколько простых правил:</w:t>
      </w:r>
    </w:p>
    <w:p w:rsidR="00C07A5D" w:rsidRDefault="00D51F22">
      <w:pPr>
        <w:numPr>
          <w:ilvl w:val="0"/>
          <w:numId w:val="1"/>
        </w:numPr>
        <w:ind w:left="0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проверять адрес ссылки до перехода по ней — большинство смартфонов показывают URL в режиме предварительного просмотра;</w:t>
      </w:r>
    </w:p>
    <w:p w:rsidR="00C07A5D" w:rsidRDefault="00D51F22">
      <w:pPr>
        <w:numPr>
          <w:ilvl w:val="0"/>
          <w:numId w:val="1"/>
        </w:numPr>
        <w:ind w:left="0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обращать внимание на ошибки в названии сайта и по</w:t>
      </w:r>
      <w:r>
        <w:rPr>
          <w:rFonts w:ascii="Times New Roman" w:hAnsi="Times New Roman"/>
          <w:color w:val="333333"/>
          <w:sz w:val="24"/>
          <w:highlight w:val="white"/>
        </w:rPr>
        <w:t>дозрительные домены;</w:t>
      </w:r>
    </w:p>
    <w:p w:rsidR="00C07A5D" w:rsidRDefault="00D51F22">
      <w:pPr>
        <w:numPr>
          <w:ilvl w:val="0"/>
          <w:numId w:val="1"/>
        </w:numPr>
        <w:ind w:left="0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использовать антивирусные приложения, которые умеют проверять QR-коды;</w:t>
      </w:r>
    </w:p>
    <w:p w:rsidR="00C07A5D" w:rsidRDefault="00D51F22">
      <w:pPr>
        <w:numPr>
          <w:ilvl w:val="0"/>
          <w:numId w:val="1"/>
        </w:numPr>
        <w:ind w:left="0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вводить персональные и платежные данные только на официальных ресурсах;</w:t>
      </w:r>
    </w:p>
    <w:p w:rsidR="00C07A5D" w:rsidRDefault="00D51F22">
      <w:pPr>
        <w:numPr>
          <w:ilvl w:val="0"/>
          <w:numId w:val="1"/>
        </w:numPr>
        <w:ind w:left="0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не сканировать QR-коды из листовок, писем и сообщений, если их источник вызывает сомнения — </w:t>
      </w:r>
      <w:r>
        <w:rPr>
          <w:rFonts w:ascii="Times New Roman" w:hAnsi="Times New Roman"/>
          <w:color w:val="333333"/>
          <w:sz w:val="24"/>
          <w:highlight w:val="white"/>
        </w:rPr>
        <w:t>в таких случаях лучше обратиться в организацию по проверенным контактам.</w:t>
      </w:r>
    </w:p>
    <w:p w:rsidR="00C07A5D" w:rsidRDefault="00D51F22">
      <w:pPr>
        <w:widowControl/>
        <w:ind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Внимательность при использовании QR-кодов помогает избежать утечки данных и финансовых потерь и делает повседневное взаимодействие с цифровыми сервисами безопаснее.</w:t>
      </w:r>
    </w:p>
    <w:p w:rsidR="00C07A5D" w:rsidRDefault="00D51F22">
      <w:pPr>
        <w:widowControl/>
        <w:spacing w:afterAutospacing="1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/>
          <w:color w:val="216BEC"/>
          <w:sz w:val="40"/>
        </w:rPr>
        <w:t>Будьте внимательны и предупредите близких!</w:t>
      </w:r>
    </w:p>
    <w:p w:rsidR="00C07A5D" w:rsidRDefault="00D51F22">
      <w:pPr>
        <w:widowControl/>
        <w:spacing w:afterAutospacing="1" w:line="280" w:lineRule="atLeast"/>
        <w:jc w:val="right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 xml:space="preserve">Прокуратура Свердловского района Орловской области: </w:t>
      </w:r>
      <w:proofErr w:type="spellStart"/>
      <w:r>
        <w:rPr>
          <w:rFonts w:ascii="Times New Roman" w:hAnsi="Times New Roman"/>
          <w:b/>
          <w:i/>
          <w:sz w:val="18"/>
        </w:rPr>
        <w:t>пгт</w:t>
      </w:r>
      <w:proofErr w:type="spellEnd"/>
      <w:r>
        <w:rPr>
          <w:rFonts w:ascii="Times New Roman" w:hAnsi="Times New Roman"/>
          <w:b/>
          <w:i/>
          <w:sz w:val="18"/>
        </w:rPr>
        <w:t xml:space="preserve">. Змиевка, ул. Почтовая, д.1, ОМВД России по Свердловскому району: </w:t>
      </w:r>
      <w:proofErr w:type="spellStart"/>
      <w:r>
        <w:rPr>
          <w:rFonts w:ascii="Times New Roman" w:hAnsi="Times New Roman"/>
          <w:b/>
          <w:i/>
          <w:sz w:val="18"/>
        </w:rPr>
        <w:t>пгт</w:t>
      </w:r>
      <w:proofErr w:type="spellEnd"/>
      <w:r>
        <w:rPr>
          <w:rFonts w:ascii="Times New Roman" w:hAnsi="Times New Roman"/>
          <w:b/>
          <w:i/>
          <w:sz w:val="18"/>
        </w:rPr>
        <w:t>. Змиевка, ул. Чапаева, д.4</w:t>
      </w:r>
    </w:p>
    <w:sectPr w:rsidR="00C07A5D">
      <w:pgSz w:w="16848" w:h="11908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1E41"/>
    <w:multiLevelType w:val="multilevel"/>
    <w:tmpl w:val="98F4670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5D"/>
    <w:rsid w:val="00C07A5D"/>
    <w:rsid w:val="00D5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349F6-68E9-42F4-9444-151BB50E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2026-02-04T08:11:00Z</dcterms:created>
  <dcterms:modified xsi:type="dcterms:W3CDTF">2026-02-04T08:11:00Z</dcterms:modified>
</cp:coreProperties>
</file>